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02933" w14:textId="77777777" w:rsidR="00D31234" w:rsidRPr="00D31234" w:rsidRDefault="00D31234" w:rsidP="00D31234">
      <w:pPr>
        <w:rPr>
          <w:rFonts w:asciiTheme="minorHAnsi" w:eastAsiaTheme="minorEastAsia" w:hAnsiTheme="minorHAnsi" w:cstheme="minorHAnsi"/>
          <w:b/>
          <w:bCs/>
          <w:color w:val="C3001E"/>
          <w:sz w:val="32"/>
          <w:szCs w:val="32"/>
          <w:lang w:val="it-IT" w:eastAsia="zh-CN"/>
        </w:rPr>
      </w:pPr>
      <w:r w:rsidRPr="00D31234">
        <w:rPr>
          <w:rFonts w:asciiTheme="minorHAnsi" w:eastAsiaTheme="minorEastAsia" w:hAnsiTheme="minorHAnsi" w:cstheme="minorHAnsi"/>
          <w:b/>
          <w:color w:val="C3001E"/>
          <w:sz w:val="32"/>
          <w:szCs w:val="32"/>
          <w:lang w:val="it-IT" w:eastAsia="zh-CN" w:bidi="it-IT"/>
        </w:rPr>
        <w:t>ARTICOLO DI STAMPA</w:t>
      </w:r>
    </w:p>
    <w:p w14:paraId="1360C16B" w14:textId="77777777" w:rsidR="00D5680F" w:rsidRPr="00D5680F" w:rsidRDefault="00D5680F" w:rsidP="00D5680F">
      <w:pPr>
        <w:rPr>
          <w:rFonts w:cstheme="minorHAnsi"/>
          <w:sz w:val="20"/>
          <w:szCs w:val="20"/>
          <w:lang w:val="it-IT"/>
        </w:rPr>
      </w:pPr>
    </w:p>
    <w:p w14:paraId="2B0F7B51" w14:textId="77777777" w:rsidR="00D734CE" w:rsidRPr="000F6BD3" w:rsidRDefault="00D734CE" w:rsidP="00B160AA">
      <w:pPr>
        <w:rPr>
          <w:rFonts w:asciiTheme="minorHAnsi" w:eastAsiaTheme="minorEastAsia" w:hAnsiTheme="minorHAnsi" w:cstheme="minorHAnsi"/>
          <w:b/>
          <w:bCs/>
          <w:szCs w:val="19"/>
          <w:lang w:val="it-IT" w:eastAsia="zh-CN"/>
        </w:rPr>
      </w:pPr>
    </w:p>
    <w:p w14:paraId="4A2246CB" w14:textId="68BC96C7" w:rsidR="00B160AA" w:rsidRPr="00A312CA" w:rsidRDefault="00B160AA" w:rsidP="00B160AA">
      <w:pPr>
        <w:rPr>
          <w:rFonts w:asciiTheme="minorHAnsi" w:eastAsiaTheme="minorEastAsia" w:hAnsiTheme="minorHAnsi" w:cstheme="minorHAnsi"/>
          <w:b/>
          <w:bCs/>
          <w:szCs w:val="19"/>
          <w:lang w:val="it-IT" w:eastAsia="zh-CN"/>
        </w:rPr>
      </w:pPr>
      <w:r w:rsidRPr="000F6BD3">
        <w:rPr>
          <w:rFonts w:asciiTheme="minorHAnsi" w:eastAsiaTheme="minorEastAsia" w:hAnsiTheme="minorHAnsi" w:cstheme="minorHAnsi"/>
          <w:b/>
          <w:bCs/>
          <w:szCs w:val="19"/>
          <w:lang w:val="it-IT" w:eastAsia="zh-CN"/>
        </w:rPr>
        <w:t xml:space="preserve">Mex, Svizzera, </w:t>
      </w:r>
      <w:r w:rsidR="00D12FF7">
        <w:rPr>
          <w:rFonts w:asciiTheme="minorHAnsi" w:eastAsiaTheme="minorEastAsia" w:hAnsiTheme="minorHAnsi" w:cstheme="minorHAnsi"/>
          <w:b/>
          <w:bCs/>
          <w:szCs w:val="19"/>
          <w:lang w:val="it-IT" w:eastAsia="zh-CN"/>
        </w:rPr>
        <w:t>13</w:t>
      </w:r>
      <w:r w:rsidR="00CC441E" w:rsidRPr="00CC441E">
        <w:rPr>
          <w:rFonts w:asciiTheme="minorHAnsi" w:eastAsiaTheme="minorEastAsia" w:hAnsiTheme="minorHAnsi" w:cstheme="minorHAnsi"/>
          <w:b/>
          <w:bCs/>
          <w:szCs w:val="19"/>
          <w:lang w:val="it-IT" w:eastAsia="zh-CN"/>
        </w:rPr>
        <w:t xml:space="preserve"> marzo 2025</w:t>
      </w:r>
      <w:r w:rsidR="00A312CA">
        <w:rPr>
          <w:rFonts w:asciiTheme="minorHAnsi" w:eastAsiaTheme="minorEastAsia" w:hAnsiTheme="minorHAnsi" w:cstheme="minorHAnsi"/>
          <w:b/>
          <w:bCs/>
          <w:szCs w:val="19"/>
          <w:lang w:val="it-IT" w:eastAsia="zh-CN"/>
        </w:rPr>
        <w:br/>
      </w:r>
    </w:p>
    <w:p w14:paraId="188EC890" w14:textId="77777777" w:rsidR="00022F64" w:rsidRDefault="00022F64" w:rsidP="00B160AA">
      <w:pPr>
        <w:spacing w:line="276" w:lineRule="auto"/>
        <w:rPr>
          <w:rFonts w:cs="Arial"/>
          <w:b/>
          <w:bCs/>
          <w:sz w:val="20"/>
          <w:szCs w:val="20"/>
          <w:lang w:val="it-IT" w:bidi="it-IT"/>
        </w:rPr>
      </w:pPr>
      <w:bookmarkStart w:id="0" w:name="_Hlk157503314"/>
      <w:bookmarkEnd w:id="0"/>
    </w:p>
    <w:p w14:paraId="52C4F619" w14:textId="77777777" w:rsidR="000A25DF" w:rsidRPr="000A25DF" w:rsidRDefault="000A25DF" w:rsidP="000A25DF">
      <w:pPr>
        <w:spacing w:after="160" w:line="259" w:lineRule="auto"/>
        <w:rPr>
          <w:rFonts w:eastAsia="Calibri" w:cs="Arial"/>
          <w:b/>
          <w:bCs/>
          <w:kern w:val="2"/>
          <w:sz w:val="20"/>
          <w:szCs w:val="20"/>
          <w:lang w:val="it-IT"/>
          <w14:ligatures w14:val="standardContextual"/>
        </w:rPr>
      </w:pPr>
      <w:r w:rsidRPr="000A25DF">
        <w:rPr>
          <w:rFonts w:eastAsia="Calibri" w:cs="Arial"/>
          <w:b/>
          <w:kern w:val="2"/>
          <w:sz w:val="20"/>
          <w:szCs w:val="20"/>
          <w:lang w:val="it-IT" w:eastAsia="zh-CN" w:bidi="it-IT"/>
          <w14:ligatures w14:val="standardContextual"/>
        </w:rPr>
        <w:t xml:space="preserve">Application Management di BOBST è in arrivo per i settori del </w:t>
      </w:r>
      <w:r w:rsidRPr="000A25DF">
        <w:rPr>
          <w:rFonts w:asciiTheme="minorHAnsi" w:eastAsiaTheme="minorEastAsia" w:hAnsiTheme="minorHAnsi" w:cstheme="minorHAnsi"/>
          <w:b/>
          <w:sz w:val="20"/>
          <w:szCs w:val="20"/>
          <w:lang w:val="it-IT" w:eastAsia="zh-CN" w:bidi="it-IT"/>
        </w:rPr>
        <w:t>cartone pieghevole e del cartone ondulato</w:t>
      </w:r>
      <w:r w:rsidRPr="000A25DF">
        <w:rPr>
          <w:rFonts w:eastAsia="Calibri" w:cs="Arial"/>
          <w:b/>
          <w:kern w:val="2"/>
          <w:sz w:val="20"/>
          <w:szCs w:val="20"/>
          <w:lang w:val="it-IT" w:eastAsia="zh-CN" w:bidi="it-IT"/>
          <w14:ligatures w14:val="standardContextual"/>
        </w:rPr>
        <w:t xml:space="preserve"> per migliorare il processo decisionale strategico </w:t>
      </w:r>
      <w:r w:rsidRPr="000A25DF">
        <w:rPr>
          <w:rFonts w:eastAsia="Calibri" w:cs="Arial"/>
          <w:b/>
          <w:kern w:val="2"/>
          <w:sz w:val="20"/>
          <w:szCs w:val="20"/>
          <w:lang w:val="it-IT" w:eastAsia="zh-CN" w:bidi="it-IT"/>
          <w14:ligatures w14:val="standardContextual"/>
        </w:rPr>
        <w:br/>
      </w:r>
    </w:p>
    <w:p w14:paraId="69220F1F" w14:textId="77777777" w:rsidR="000A25DF" w:rsidRPr="000A25DF" w:rsidRDefault="000A25DF" w:rsidP="000A25DF">
      <w:pPr>
        <w:spacing w:after="160" w:line="259" w:lineRule="auto"/>
        <w:rPr>
          <w:rFonts w:eastAsia="Calibri" w:cs="Arial"/>
          <w:i/>
          <w:iCs/>
          <w:kern w:val="2"/>
          <w:sz w:val="20"/>
          <w:szCs w:val="20"/>
          <w:lang w:val="it-IT"/>
          <w14:ligatures w14:val="standardContextual"/>
        </w:rPr>
      </w:pPr>
      <w:r w:rsidRPr="000A25DF">
        <w:rPr>
          <w:rFonts w:eastAsia="Calibri" w:cs="Arial"/>
          <w:i/>
          <w:kern w:val="2"/>
          <w:sz w:val="20"/>
          <w:szCs w:val="20"/>
          <w:lang w:val="it-IT" w:eastAsia="zh-CN" w:bidi="it-IT"/>
          <w14:ligatures w14:val="standardContextual"/>
        </w:rPr>
        <w:t xml:space="preserve">"Nel momento della decisione, la cosa migliore che puoi fare è la cosa giusta, la seconda migliore è la cosa sbagliata e la cosa peggiore che puoi fare è non fare nulla." </w:t>
      </w:r>
    </w:p>
    <w:p w14:paraId="5AAB03A2" w14:textId="77777777" w:rsidR="000A25DF" w:rsidRPr="000A25DF" w:rsidRDefault="000A25DF" w:rsidP="000A25DF">
      <w:pPr>
        <w:numPr>
          <w:ilvl w:val="0"/>
          <w:numId w:val="15"/>
        </w:numPr>
        <w:spacing w:after="160" w:line="259" w:lineRule="auto"/>
        <w:contextualSpacing/>
        <w:rPr>
          <w:rFonts w:eastAsia="Calibri" w:cs="Arial"/>
          <w:kern w:val="2"/>
          <w:sz w:val="20"/>
          <w:szCs w:val="20"/>
          <w:lang w:val="en-US"/>
          <w14:ligatures w14:val="standardContextual"/>
        </w:rPr>
      </w:pPr>
      <w:r w:rsidRPr="000A25DF">
        <w:rPr>
          <w:rFonts w:eastAsia="Calibri" w:cs="Arial"/>
          <w:kern w:val="2"/>
          <w:sz w:val="20"/>
          <w:szCs w:val="20"/>
          <w:lang w:val="it-IT" w:eastAsia="zh-CN" w:bidi="it-IT"/>
          <w14:ligatures w14:val="standardContextual"/>
        </w:rPr>
        <w:t>Teodoro Roosevelt</w:t>
      </w:r>
    </w:p>
    <w:p w14:paraId="6DB742DA" w14:textId="77777777" w:rsidR="000A25DF" w:rsidRPr="000A25DF" w:rsidRDefault="000A25DF" w:rsidP="000A25DF">
      <w:pPr>
        <w:spacing w:after="160" w:line="259" w:lineRule="auto"/>
        <w:rPr>
          <w:rFonts w:eastAsia="Calibri" w:cs="Arial"/>
          <w:kern w:val="2"/>
          <w:sz w:val="20"/>
          <w:szCs w:val="20"/>
          <w:lang w:val="en-US"/>
          <w14:ligatures w14:val="standardContextual"/>
        </w:rPr>
      </w:pPr>
    </w:p>
    <w:p w14:paraId="2A8C9FB4" w14:textId="77777777" w:rsidR="000A25DF" w:rsidRPr="000A25DF" w:rsidRDefault="000A25DF" w:rsidP="000A25DF">
      <w:pPr>
        <w:spacing w:after="160" w:line="259" w:lineRule="auto"/>
        <w:rPr>
          <w:rFonts w:eastAsia="Calibri" w:cs="Arial"/>
          <w:kern w:val="2"/>
          <w:sz w:val="20"/>
          <w:szCs w:val="20"/>
          <w:lang w:val="it-IT"/>
          <w14:ligatures w14:val="standardContextual"/>
        </w:rPr>
      </w:pPr>
      <w:r w:rsidRPr="000A25DF">
        <w:rPr>
          <w:rFonts w:eastAsia="Calibri" w:cs="Arial"/>
          <w:kern w:val="2"/>
          <w:sz w:val="20"/>
          <w:szCs w:val="20"/>
          <w:lang w:val="it-IT" w:eastAsia="zh-CN" w:bidi="it-IT"/>
          <w14:ligatures w14:val="standardContextual"/>
        </w:rPr>
        <w:t>Ogni giorno nel settore del packaging vengono prese decisioni chiave, cruciali per il successo di marchi e aziende.</w:t>
      </w:r>
    </w:p>
    <w:p w14:paraId="6FD795A1" w14:textId="77777777" w:rsidR="000A25DF" w:rsidRPr="000A25DF" w:rsidRDefault="000A25DF" w:rsidP="000A25DF">
      <w:pPr>
        <w:spacing w:after="160" w:line="259" w:lineRule="auto"/>
        <w:rPr>
          <w:rFonts w:eastAsia="Calibri" w:cs="Arial"/>
          <w:kern w:val="2"/>
          <w:sz w:val="20"/>
          <w:szCs w:val="20"/>
          <w:lang w:val="it-IT"/>
          <w14:ligatures w14:val="standardContextual"/>
        </w:rPr>
      </w:pPr>
      <w:r w:rsidRPr="000A25DF">
        <w:rPr>
          <w:rFonts w:eastAsia="Calibri" w:cs="Arial"/>
          <w:kern w:val="2"/>
          <w:sz w:val="20"/>
          <w:szCs w:val="20"/>
          <w:lang w:val="it-IT" w:eastAsia="zh-CN" w:bidi="it-IT"/>
          <w14:ligatures w14:val="standardContextual"/>
        </w:rPr>
        <w:t>Per i proprietari di marchi, potrebbero essere decisioni sui substrati di imballaggio o sui processi di sviluppo per massimizzare il lancio di un nuovo prodotto.</w:t>
      </w:r>
    </w:p>
    <w:p w14:paraId="3C942824" w14:textId="77777777" w:rsidR="000A25DF" w:rsidRPr="000A25DF" w:rsidRDefault="000A25DF" w:rsidP="000A25DF">
      <w:pPr>
        <w:spacing w:after="160" w:line="259" w:lineRule="auto"/>
        <w:rPr>
          <w:rFonts w:eastAsia="Calibri" w:cs="Arial"/>
          <w:kern w:val="2"/>
          <w:sz w:val="20"/>
          <w:szCs w:val="20"/>
          <w:lang w:val="it-IT"/>
          <w14:ligatures w14:val="standardContextual"/>
        </w:rPr>
      </w:pPr>
      <w:r w:rsidRPr="000A25DF">
        <w:rPr>
          <w:rFonts w:eastAsia="Calibri" w:cs="Arial"/>
          <w:kern w:val="2"/>
          <w:sz w:val="20"/>
          <w:szCs w:val="20"/>
          <w:lang w:val="it-IT" w:eastAsia="zh-CN" w:bidi="it-IT"/>
          <w14:ligatures w14:val="standardContextual"/>
        </w:rPr>
        <w:t>Per i trasformatori, potrebbe trattarsi di decidere in quali soluzioni investire per ottenere il vantaggio competitivo tanto necessario.</w:t>
      </w:r>
    </w:p>
    <w:p w14:paraId="1AD4C13A" w14:textId="77777777" w:rsidR="000A25DF" w:rsidRPr="000A25DF" w:rsidRDefault="000A25DF" w:rsidP="000A25DF">
      <w:pPr>
        <w:spacing w:after="160" w:line="259" w:lineRule="auto"/>
        <w:rPr>
          <w:rFonts w:eastAsia="Calibri" w:cs="Arial"/>
          <w:kern w:val="2"/>
          <w:sz w:val="20"/>
          <w:szCs w:val="20"/>
          <w:lang w:val="it-IT"/>
          <w14:ligatures w14:val="standardContextual"/>
        </w:rPr>
      </w:pPr>
      <w:r w:rsidRPr="000A25DF">
        <w:rPr>
          <w:rFonts w:eastAsia="Calibri" w:cs="Arial"/>
          <w:kern w:val="2"/>
          <w:sz w:val="20"/>
          <w:szCs w:val="20"/>
          <w:lang w:val="it-IT" w:eastAsia="zh-CN" w:bidi="it-IT"/>
          <w14:ligatures w14:val="standardContextual"/>
        </w:rPr>
        <w:t xml:space="preserve">Sono tante le scelte strategiche che possono decretare il successo o il fallimento di un marchio o trasformare un'azienda di trasformazione in leader del settore. E in un settore in rapida evoluzione e altamente competitivo, è necessario che vengano fatte rapidamente e con accuratezza. </w:t>
      </w:r>
    </w:p>
    <w:p w14:paraId="6F0580DF" w14:textId="77777777" w:rsidR="000A25DF" w:rsidRPr="000A25DF" w:rsidRDefault="000A25DF" w:rsidP="000A25DF">
      <w:pPr>
        <w:spacing w:after="160" w:line="259" w:lineRule="auto"/>
        <w:rPr>
          <w:rFonts w:eastAsia="Calibri" w:cs="Arial"/>
          <w:kern w:val="2"/>
          <w:sz w:val="20"/>
          <w:szCs w:val="20"/>
          <w:lang w:val="it-IT"/>
          <w14:ligatures w14:val="standardContextual"/>
        </w:rPr>
      </w:pPr>
      <w:r w:rsidRPr="000A25DF">
        <w:rPr>
          <w:rFonts w:eastAsia="Calibri" w:cs="Arial"/>
          <w:kern w:val="2"/>
          <w:sz w:val="20"/>
          <w:szCs w:val="20"/>
          <w:lang w:val="it-IT" w:eastAsia="zh-CN" w:bidi="it-IT"/>
          <w14:ligatures w14:val="standardContextual"/>
        </w:rPr>
        <w:t xml:space="preserve">Non sarebbe bello se i proprietari di marchi, gli stampatori e i trasformatori avessero al loro fianco un esperto del settore come partner strategico in grado di fornire consulenza e consigli personalizzati per garantire che tutte quelle grandi decisioni siano corrette? </w:t>
      </w:r>
    </w:p>
    <w:p w14:paraId="412DCAB2" w14:textId="77777777" w:rsidR="000A25DF" w:rsidRPr="000A25DF" w:rsidRDefault="000A25DF" w:rsidP="000A25DF">
      <w:pPr>
        <w:spacing w:after="160" w:line="259" w:lineRule="auto"/>
        <w:rPr>
          <w:rFonts w:eastAsia="Calibri" w:cs="Arial"/>
          <w:kern w:val="2"/>
          <w:sz w:val="20"/>
          <w:szCs w:val="20"/>
          <w:lang w:val="it-IT"/>
          <w14:ligatures w14:val="standardContextual"/>
        </w:rPr>
      </w:pPr>
      <w:r w:rsidRPr="000A25DF">
        <w:rPr>
          <w:rFonts w:eastAsia="Calibri" w:cs="Arial"/>
          <w:kern w:val="2"/>
          <w:sz w:val="20"/>
          <w:szCs w:val="20"/>
          <w:lang w:val="it-IT" w:eastAsia="zh-CN" w:bidi="it-IT"/>
          <w14:ligatures w14:val="standardContextual"/>
        </w:rPr>
        <w:t xml:space="preserve">Questo è ora realtà grazie a BOBST Application Management. L'innovativo e pratico servizio di consulenza di BOBST è stato lanciato di recente, a gennaio 2025, per i settori del cartone pieghevole e del cartone ondulato, dopo il grande successo riscontrato nel settore degli imballaggi flessibili. </w:t>
      </w:r>
    </w:p>
    <w:p w14:paraId="14C5E6DC" w14:textId="77777777" w:rsidR="000A25DF" w:rsidRPr="000A25DF" w:rsidRDefault="000A25DF" w:rsidP="000A25DF">
      <w:pPr>
        <w:spacing w:after="160" w:line="259" w:lineRule="auto"/>
        <w:rPr>
          <w:rFonts w:eastAsia="Calibri" w:cs="Arial"/>
          <w:b/>
          <w:bCs/>
          <w:kern w:val="2"/>
          <w:sz w:val="20"/>
          <w:szCs w:val="20"/>
          <w:lang w:val="it-IT"/>
          <w14:ligatures w14:val="standardContextual"/>
        </w:rPr>
      </w:pPr>
      <w:r w:rsidRPr="000A25DF">
        <w:rPr>
          <w:rFonts w:eastAsia="Calibri" w:cs="Arial"/>
          <w:b/>
          <w:kern w:val="2"/>
          <w:sz w:val="20"/>
          <w:szCs w:val="20"/>
          <w:lang w:val="it-IT" w:eastAsia="zh-CN" w:bidi="it-IT"/>
          <w14:ligatures w14:val="standardContextual"/>
        </w:rPr>
        <w:t xml:space="preserve">Un esperto del settore al vostro fianco per guidarvi nella giusta direzione </w:t>
      </w:r>
    </w:p>
    <w:p w14:paraId="07363162" w14:textId="77777777" w:rsidR="000A25DF" w:rsidRPr="000A25DF" w:rsidRDefault="000A25DF" w:rsidP="000A25DF">
      <w:pPr>
        <w:rPr>
          <w:rFonts w:eastAsia="Calibri" w:cs="Arial"/>
          <w:kern w:val="2"/>
          <w:sz w:val="20"/>
          <w:szCs w:val="20"/>
          <w:lang w:val="it-IT"/>
          <w14:ligatures w14:val="standardContextual"/>
        </w:rPr>
      </w:pPr>
      <w:r w:rsidRPr="000A25DF">
        <w:rPr>
          <w:rFonts w:eastAsia="Calibri" w:cs="Arial"/>
          <w:kern w:val="2"/>
          <w:sz w:val="20"/>
          <w:szCs w:val="20"/>
          <w:lang w:val="it-IT" w:eastAsia="zh-CN" w:bidi="it-IT"/>
          <w14:ligatures w14:val="standardContextual"/>
        </w:rPr>
        <w:t xml:space="preserve">Il servizio Application Management è personalizzato in base alle esigenze specifiche di trasformatori, stampatori e proprietari di marchi, </w:t>
      </w:r>
      <w:r w:rsidRPr="000A25DF">
        <w:rPr>
          <w:rFonts w:asciiTheme="minorHAnsi" w:eastAsiaTheme="minorEastAsia" w:hAnsiTheme="minorHAnsi" w:cstheme="minorHAnsi"/>
          <w:sz w:val="20"/>
          <w:szCs w:val="20"/>
          <w:lang w:val="it-IT" w:eastAsia="zh-CN" w:bidi="it-IT"/>
        </w:rPr>
        <w:t>offrendo consulenza tecnica e supporto in ogni fase della catena del valore</w:t>
      </w:r>
      <w:r w:rsidRPr="000A25DF">
        <w:rPr>
          <w:rFonts w:eastAsia="Calibri" w:cs="Arial"/>
          <w:kern w:val="2"/>
          <w:sz w:val="20"/>
          <w:szCs w:val="20"/>
          <w:lang w:val="it-IT" w:eastAsia="zh-CN" w:bidi="it-IT"/>
          <w14:ligatures w14:val="standardContextual"/>
        </w:rPr>
        <w:t xml:space="preserve">. Il suo vantaggio affonda le radici nella leadership che BOBST vanta nel settore industriale da molti decenni, con competenze in ogni fase della catena del valore, con un'ampia esperienza nel trovare soluzioni ai problemi più comuni dei clienti e nell'orientarsi tra le tendenze attuali e future. </w:t>
      </w:r>
    </w:p>
    <w:p w14:paraId="45113D90" w14:textId="77777777" w:rsidR="000A25DF" w:rsidRPr="000A25DF" w:rsidRDefault="000A25DF" w:rsidP="000A25DF">
      <w:pPr>
        <w:rPr>
          <w:rFonts w:eastAsia="Calibri" w:cs="Arial"/>
          <w:kern w:val="2"/>
          <w:sz w:val="20"/>
          <w:szCs w:val="20"/>
          <w:lang w:val="it-IT"/>
          <w14:ligatures w14:val="standardContextual"/>
        </w:rPr>
      </w:pPr>
    </w:p>
    <w:p w14:paraId="4173A9A9" w14:textId="77777777" w:rsidR="000A25DF" w:rsidRPr="000A25DF" w:rsidRDefault="000A25DF" w:rsidP="000A25DF">
      <w:pPr>
        <w:rPr>
          <w:rFonts w:asciiTheme="minorHAnsi" w:eastAsiaTheme="minorEastAsia" w:hAnsiTheme="minorHAnsi" w:cstheme="minorHAnsi"/>
          <w:sz w:val="20"/>
          <w:szCs w:val="20"/>
          <w:lang w:val="it-IT" w:eastAsia="zh-CN"/>
        </w:rPr>
      </w:pPr>
      <w:r w:rsidRPr="000A25DF">
        <w:rPr>
          <w:rFonts w:asciiTheme="minorHAnsi" w:eastAsiaTheme="minorEastAsia" w:hAnsiTheme="minorHAnsi" w:cstheme="minorHAnsi"/>
          <w:sz w:val="20"/>
          <w:szCs w:val="20"/>
          <w:lang w:val="it-IT" w:eastAsia="zh-CN" w:bidi="it-IT"/>
        </w:rPr>
        <w:t xml:space="preserve">"BOBST è uno dei principali fornitori al mondo di soluzioni per la stampa, la decorazione, la cordonatura, il taglio, la piegatura e l'incollatura degli imballaggi", ha affermato Philippe Domansky, Application Manager per cartone pieghevole e ondulato, che vanta oltre 30 anni di esperienza nell'ingegneria degli imballaggi e nella collaborazione con trasformatori di cartone pieghevole e proprietari di marchi. “Il servizio Application Management offre una profonda competenza a monte e a valle del processo di trasformazione. Ciò include la scelta dei materiali, la progettazione dell'imballaggio e la valutazione delle </w:t>
      </w:r>
      <w:r w:rsidRPr="000A25DF">
        <w:rPr>
          <w:rFonts w:asciiTheme="minorHAnsi" w:eastAsiaTheme="minorEastAsia" w:hAnsiTheme="minorHAnsi" w:cstheme="minorHAnsi"/>
          <w:sz w:val="20"/>
          <w:szCs w:val="20"/>
          <w:lang w:val="it-IT" w:eastAsia="zh-CN" w:bidi="it-IT"/>
        </w:rPr>
        <w:lastRenderedPageBreak/>
        <w:t>prestazioni previste durante l'utilizzo finale della soluzione in cartone pieghevole o ondulato attraverso la catena di fornitura del proprietario del marchio, compresi i processi di riempimento e imballaggio".</w:t>
      </w:r>
    </w:p>
    <w:p w14:paraId="0D4084E6" w14:textId="77777777" w:rsidR="000A25DF" w:rsidRPr="000A25DF" w:rsidRDefault="000A25DF" w:rsidP="000A25DF">
      <w:pPr>
        <w:rPr>
          <w:rFonts w:asciiTheme="minorHAnsi" w:eastAsiaTheme="minorEastAsia" w:hAnsiTheme="minorHAnsi" w:cstheme="minorHAnsi"/>
          <w:sz w:val="20"/>
          <w:szCs w:val="20"/>
          <w:lang w:val="it-IT" w:eastAsia="zh-CN"/>
        </w:rPr>
      </w:pPr>
    </w:p>
    <w:p w14:paraId="7F37307C" w14:textId="77777777" w:rsidR="000A25DF" w:rsidRPr="000A25DF" w:rsidRDefault="000A25DF" w:rsidP="000A25DF">
      <w:pPr>
        <w:spacing w:after="160" w:line="259" w:lineRule="auto"/>
        <w:rPr>
          <w:rFonts w:eastAsia="Calibri" w:cs="Arial"/>
          <w:kern w:val="2"/>
          <w:sz w:val="20"/>
          <w:szCs w:val="20"/>
          <w:lang w:val="it-IT"/>
          <w14:ligatures w14:val="standardContextual"/>
        </w:rPr>
      </w:pPr>
      <w:r w:rsidRPr="000A25DF">
        <w:rPr>
          <w:rFonts w:eastAsia="Calibri" w:cs="Arial"/>
          <w:b/>
          <w:bCs/>
          <w:kern w:val="2"/>
          <w:sz w:val="20"/>
          <w:szCs w:val="20"/>
          <w:lang w:val="it-IT" w:eastAsia="zh-CN" w:bidi="it-IT"/>
          <w14:ligatures w14:val="standardContextual"/>
        </w:rPr>
        <w:t>Come funziona in pratica?</w:t>
      </w:r>
      <w:r w:rsidRPr="000A25DF">
        <w:rPr>
          <w:rFonts w:eastAsia="Calibri" w:cs="Arial"/>
          <w:kern w:val="2"/>
          <w:sz w:val="20"/>
          <w:szCs w:val="20"/>
          <w:lang w:val="it-IT" w:eastAsia="zh-CN" w:bidi="it-IT"/>
          <w14:ligatures w14:val="standardContextual"/>
        </w:rPr>
        <w:t xml:space="preserve"> </w:t>
      </w:r>
    </w:p>
    <w:p w14:paraId="034C0973" w14:textId="77777777" w:rsidR="000A25DF" w:rsidRPr="000A25DF" w:rsidRDefault="000A25DF" w:rsidP="000A25DF">
      <w:pPr>
        <w:spacing w:after="160" w:line="259" w:lineRule="auto"/>
        <w:rPr>
          <w:rFonts w:eastAsia="Calibri" w:cs="Arial"/>
          <w:kern w:val="2"/>
          <w:sz w:val="20"/>
          <w:szCs w:val="20"/>
          <w:lang w:val="it-IT"/>
          <w14:ligatures w14:val="standardContextual"/>
        </w:rPr>
      </w:pPr>
      <w:r w:rsidRPr="000A25DF">
        <w:rPr>
          <w:rFonts w:eastAsia="Calibri" w:cs="Arial"/>
          <w:kern w:val="2"/>
          <w:sz w:val="20"/>
          <w:szCs w:val="20"/>
          <w:lang w:val="it-IT" w:eastAsia="zh-CN" w:bidi="it-IT"/>
          <w14:ligatures w14:val="standardContextual"/>
        </w:rPr>
        <w:t>Uno scenario tipico è quando un cliente deve prendere una decisione importante per la sua attività. Ad esempio, un proprietario di marchio potrebbe aver chiesto a un trasformatore di sviluppare una soluzione per sostituire un contenitore monouso in plastica rigida con un imballaggio in fibra, compatibile con vari processi di riciclaggio. In questo caso il BOBST Application Manager supporterebbe lo sviluppo della soluzione definendo il materiale, il design dell'imballaggio, le specifiche e il processo di trasformazione ottimizzato, per fornire una soluzione personalizzata in linea con le indicazioni e i vincoli dell'utente finale.</w:t>
      </w:r>
    </w:p>
    <w:p w14:paraId="171332C2" w14:textId="77777777" w:rsidR="000A25DF" w:rsidRPr="000A25DF" w:rsidRDefault="000A25DF" w:rsidP="000A25DF">
      <w:pPr>
        <w:spacing w:after="160" w:line="259" w:lineRule="auto"/>
        <w:rPr>
          <w:rFonts w:eastAsia="Calibri" w:cs="Arial"/>
          <w:kern w:val="2"/>
          <w:sz w:val="20"/>
          <w:szCs w:val="20"/>
          <w:lang w:val="it-IT"/>
          <w14:ligatures w14:val="standardContextual"/>
        </w:rPr>
      </w:pPr>
      <w:r w:rsidRPr="000A25DF">
        <w:rPr>
          <w:rFonts w:eastAsia="Calibri" w:cs="Arial"/>
          <w:kern w:val="2"/>
          <w:sz w:val="20"/>
          <w:szCs w:val="20"/>
          <w:lang w:val="it-IT" w:eastAsia="zh-CN" w:bidi="it-IT"/>
          <w14:ligatures w14:val="standardContextual"/>
        </w:rPr>
        <w:t>Un cliente potrebbe invece desiderare semplicemente una consulenza e una guida generale su come migliorare la propria attività, assicurarsi di essere ben preparato per il futuro o capire come anticipare la concorrenza.</w:t>
      </w:r>
    </w:p>
    <w:p w14:paraId="568EF5DF" w14:textId="77777777" w:rsidR="000A25DF" w:rsidRPr="000A25DF" w:rsidRDefault="000A25DF" w:rsidP="000A25DF">
      <w:pPr>
        <w:rPr>
          <w:rFonts w:eastAsia="Calibri" w:cs="Arial"/>
          <w:kern w:val="2"/>
          <w:sz w:val="20"/>
          <w:szCs w:val="20"/>
          <w:lang w:val="it-IT" w:eastAsia="zh-CN" w:bidi="it-IT"/>
          <w14:ligatures w14:val="standardContextual"/>
        </w:rPr>
      </w:pPr>
      <w:r w:rsidRPr="000A25DF">
        <w:rPr>
          <w:rFonts w:eastAsia="Calibri" w:cs="Arial"/>
          <w:kern w:val="2"/>
          <w:sz w:val="20"/>
          <w:szCs w:val="20"/>
          <w:lang w:val="it-IT" w:eastAsia="zh-CN" w:bidi="it-IT"/>
          <w14:ligatures w14:val="standardContextual"/>
        </w:rPr>
        <w:t>Il lancio di Application Management per i settori del cartone pieghevole e del cartone ondulato segue il successo del servizio nel settore dell’imballaggio flessibile, introdotto nel 2023. Sono seguite molteplici consulenze sulle migliori pratiche.</w:t>
      </w:r>
    </w:p>
    <w:p w14:paraId="457B6219" w14:textId="77777777" w:rsidR="000A25DF" w:rsidRPr="000A25DF" w:rsidRDefault="000A25DF" w:rsidP="000A25DF">
      <w:pPr>
        <w:rPr>
          <w:rFonts w:eastAsia="Calibri" w:cs="Arial"/>
          <w:kern w:val="2"/>
          <w:sz w:val="20"/>
          <w:szCs w:val="20"/>
          <w:lang w:val="it-IT" w:eastAsia="zh-CN" w:bidi="it-IT"/>
          <w14:ligatures w14:val="standardContextual"/>
        </w:rPr>
      </w:pPr>
    </w:p>
    <w:p w14:paraId="296F3D1D" w14:textId="77777777" w:rsidR="000A25DF" w:rsidRPr="000A25DF" w:rsidRDefault="000A25DF" w:rsidP="000A25DF">
      <w:pPr>
        <w:rPr>
          <w:rFonts w:asciiTheme="minorHAnsi" w:eastAsiaTheme="minorEastAsia" w:hAnsiTheme="minorHAnsi" w:cstheme="minorHAnsi"/>
          <w:sz w:val="20"/>
          <w:szCs w:val="20"/>
          <w:lang w:val="it-IT" w:eastAsia="zh-CN"/>
        </w:rPr>
      </w:pPr>
      <w:r w:rsidRPr="000A25DF">
        <w:rPr>
          <w:rFonts w:asciiTheme="minorHAnsi" w:eastAsiaTheme="minorEastAsia" w:hAnsiTheme="minorHAnsi" w:cstheme="minorHAnsi"/>
          <w:sz w:val="20"/>
          <w:szCs w:val="20"/>
          <w:lang w:val="it-IT" w:eastAsia="zh-CN" w:bidi="it-IT"/>
        </w:rPr>
        <w:t>Ad esempio, un cliente voleva esplorare una nuova opportunità commerciale nello specifico mercato di utilizzo finale delle barrette di dolciumi e si è consultato con BOBST Application Management in merito all'evoluzione dei materiali di confezionamento. In particolare, era incerto su quale tecnologia investire, con vari fattori che confondevano le acque, come la struttura dei costi, la redditività futura e la qualità. Grazie a consulenze dettagliate, il cliente ha acquisito informazioni preziose e chiarezza, che gli hanno consentito di prendere una decisione consapevole, realizzando un investimento che ha già dimostrato il suo valore.</w:t>
      </w:r>
    </w:p>
    <w:p w14:paraId="2B8847D2" w14:textId="77777777" w:rsidR="000A25DF" w:rsidRPr="000A25DF" w:rsidRDefault="000A25DF" w:rsidP="000A25DF">
      <w:pPr>
        <w:rPr>
          <w:rFonts w:asciiTheme="minorHAnsi" w:eastAsiaTheme="minorEastAsia" w:hAnsiTheme="minorHAnsi" w:cstheme="minorHAnsi"/>
          <w:sz w:val="20"/>
          <w:szCs w:val="20"/>
          <w:lang w:val="it-IT" w:eastAsia="zh-CN"/>
        </w:rPr>
      </w:pPr>
    </w:p>
    <w:p w14:paraId="2638054E" w14:textId="77777777" w:rsidR="000A25DF" w:rsidRPr="000A25DF" w:rsidRDefault="000A25DF" w:rsidP="000A25DF">
      <w:pPr>
        <w:rPr>
          <w:rFonts w:eastAsia="Calibri" w:cs="Arial"/>
          <w:kern w:val="2"/>
          <w:sz w:val="20"/>
          <w:szCs w:val="20"/>
          <w:lang w:val="it-IT"/>
          <w14:ligatures w14:val="standardContextual"/>
        </w:rPr>
      </w:pPr>
      <w:r w:rsidRPr="000A25DF">
        <w:rPr>
          <w:rFonts w:eastAsia="Calibri" w:cs="Arial"/>
          <w:kern w:val="2"/>
          <w:sz w:val="20"/>
          <w:szCs w:val="20"/>
          <w:lang w:val="it-IT" w:eastAsia="zh-CN" w:bidi="it-IT"/>
          <w14:ligatures w14:val="standardContextual"/>
        </w:rPr>
        <w:t xml:space="preserve">"Application Management è un servizio incredibilmente personalizzato, utilizzabile dai clienti nel modo che preferiscono, sia per aiutarli a prendere una singola decisione importante, sia per fornire una partnership strategica continuativa", ha affermato </w:t>
      </w:r>
      <w:r w:rsidRPr="000A25DF">
        <w:rPr>
          <w:rFonts w:asciiTheme="minorHAnsi" w:eastAsiaTheme="minorEastAsia" w:hAnsiTheme="minorHAnsi" w:cstheme="minorHAnsi"/>
          <w:sz w:val="20"/>
          <w:szCs w:val="20"/>
          <w:lang w:val="it-IT" w:eastAsia="zh-CN" w:bidi="it-IT"/>
        </w:rPr>
        <w:t xml:space="preserve">Philippe Domansky. "In definitiva, si tratta di ascoltare i nostri clienti, capire esattamente di cosa hanno bisogno e lavorare fianco a fianco per trovare la soluzione che funzioni specificamente per loro e che porterà la loro attività a un livello superiore".  </w:t>
      </w:r>
    </w:p>
    <w:p w14:paraId="4E3035C9" w14:textId="77777777" w:rsidR="000A25DF" w:rsidRPr="000A25DF" w:rsidRDefault="000A25DF" w:rsidP="000A25DF">
      <w:pPr>
        <w:rPr>
          <w:rFonts w:asciiTheme="minorHAnsi" w:eastAsiaTheme="minorEastAsia" w:hAnsiTheme="minorHAnsi" w:cstheme="minorHAnsi"/>
          <w:sz w:val="20"/>
          <w:szCs w:val="20"/>
          <w:lang w:val="it-IT" w:eastAsia="zh-CN"/>
        </w:rPr>
      </w:pPr>
    </w:p>
    <w:p w14:paraId="258BCF1F" w14:textId="56293381" w:rsidR="003643B2" w:rsidRPr="00D31234" w:rsidRDefault="000A25DF" w:rsidP="00D31234">
      <w:pPr>
        <w:spacing w:after="160" w:line="259" w:lineRule="auto"/>
        <w:rPr>
          <w:rFonts w:asciiTheme="majorHAnsi" w:eastAsia="Microsoft YaHei" w:hAnsiTheme="majorHAnsi" w:cstheme="majorHAnsi"/>
          <w:color w:val="265896"/>
          <w:szCs w:val="19"/>
          <w:u w:val="single"/>
          <w:lang w:eastAsia="zh-CN" w:bidi="th-TH"/>
        </w:rPr>
      </w:pPr>
      <w:r w:rsidRPr="000A25DF">
        <w:rPr>
          <w:rFonts w:eastAsia="Calibri" w:cs="Arial"/>
          <w:kern w:val="2"/>
          <w:sz w:val="20"/>
          <w:szCs w:val="20"/>
          <w:lang w:val="it-IT" w:eastAsia="zh-CN" w:bidi="it-IT"/>
          <w14:ligatures w14:val="standardContextual"/>
        </w:rPr>
        <w:t>./.</w:t>
      </w:r>
      <w:r w:rsidRPr="000A25DF">
        <w:rPr>
          <w:rFonts w:asciiTheme="majorHAnsi" w:eastAsia="Microsoft YaHei" w:hAnsiTheme="majorHAnsi" w:cstheme="majorHAnsi"/>
          <w:color w:val="265896"/>
          <w:szCs w:val="19"/>
          <w:u w:val="single"/>
          <w:lang w:val="it-IT" w:eastAsia="zh-CN" w:bidi="it-IT"/>
        </w:rPr>
        <w:t xml:space="preserve"> </w:t>
      </w:r>
    </w:p>
    <w:p w14:paraId="51680CBE" w14:textId="77777777" w:rsidR="00044C55" w:rsidRPr="00044C55" w:rsidRDefault="00044C55" w:rsidP="00D31234">
      <w:pPr>
        <w:autoSpaceDE w:val="0"/>
        <w:autoSpaceDN w:val="0"/>
        <w:adjustRightInd w:val="0"/>
        <w:spacing w:line="276" w:lineRule="auto"/>
        <w:outlineLvl w:val="0"/>
        <w:rPr>
          <w:rFonts w:asciiTheme="minorHAnsi" w:hAnsiTheme="minorHAnsi" w:cstheme="minorHAnsi"/>
          <w:b/>
          <w:bCs/>
          <w:szCs w:val="19"/>
          <w:lang w:val="it-IT"/>
        </w:rPr>
      </w:pPr>
      <w:r w:rsidRPr="00044C55">
        <w:rPr>
          <w:rFonts w:asciiTheme="minorHAnsi" w:hAnsiTheme="minorHAnsi" w:cstheme="minorHAnsi"/>
          <w:b/>
          <w:bCs/>
          <w:szCs w:val="19"/>
          <w:lang w:val="it-IT"/>
        </w:rPr>
        <w:t>A proposito di BOBST</w:t>
      </w:r>
    </w:p>
    <w:p w14:paraId="1FBDA679" w14:textId="77777777" w:rsidR="00044C55" w:rsidRPr="00044C55" w:rsidRDefault="00044C55" w:rsidP="00D31234">
      <w:pPr>
        <w:spacing w:line="276" w:lineRule="auto"/>
        <w:rPr>
          <w:rFonts w:asciiTheme="minorHAnsi" w:hAnsiTheme="minorHAnsi" w:cstheme="minorHAnsi"/>
          <w:lang w:val="it-IT"/>
        </w:rPr>
      </w:pPr>
      <w:r w:rsidRPr="00044C55">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 La nostra visione è quella di plasmare il futuro del mondo del packaging basandoci su quattro pilastri: connettività, digitalizzazione, automazione e sostenibilità.</w:t>
      </w:r>
    </w:p>
    <w:p w14:paraId="49A83471" w14:textId="77777777" w:rsidR="00044C55" w:rsidRPr="00044C55" w:rsidRDefault="00044C55" w:rsidP="00D31234">
      <w:pPr>
        <w:spacing w:line="276" w:lineRule="auto"/>
        <w:rPr>
          <w:rFonts w:asciiTheme="minorHAnsi" w:hAnsiTheme="minorHAnsi" w:cstheme="minorHAnsi"/>
          <w:lang w:val="it-IT"/>
        </w:rPr>
      </w:pPr>
    </w:p>
    <w:p w14:paraId="25325EE9" w14:textId="39C33CE2" w:rsidR="00B160AA" w:rsidRPr="00D31234" w:rsidRDefault="00044C55" w:rsidP="00D31234">
      <w:pPr>
        <w:shd w:val="clear" w:color="auto" w:fill="FFFFFF"/>
        <w:spacing w:line="276" w:lineRule="auto"/>
        <w:rPr>
          <w:rFonts w:asciiTheme="minorHAnsi" w:hAnsiTheme="minorHAnsi" w:cstheme="minorHAnsi"/>
          <w:szCs w:val="19"/>
          <w:lang w:val="it-IT" w:eastAsia="fr-FR"/>
        </w:rPr>
      </w:pPr>
      <w:r w:rsidRPr="00044C55">
        <w:rPr>
          <w:rFonts w:asciiTheme="minorHAnsi" w:hAnsiTheme="minorHAnsi" w:cstheme="minorHAnsi"/>
          <w:lang w:val="it-IT"/>
        </w:rPr>
        <w:t>Fondata nel 1890 da Joseph Bobst a Losanna (Svizzera), BOBST è presente in oltre 50 paesi, possiede 21 stabilimenti produttivi in 12 paesi e impiega oltre 6</w:t>
      </w:r>
      <w:r w:rsidRPr="00044C55">
        <w:rPr>
          <w:rFonts w:asciiTheme="minorHAnsi" w:hAnsiTheme="minorHAnsi" w:cstheme="minorHAnsi"/>
          <w:sz w:val="8"/>
          <w:szCs w:val="8"/>
          <w:lang w:val="it-IT"/>
        </w:rPr>
        <w:t xml:space="preserve"> </w:t>
      </w:r>
      <w:r w:rsidRPr="00044C55">
        <w:rPr>
          <w:rFonts w:asciiTheme="minorHAnsi" w:hAnsiTheme="minorHAnsi" w:cstheme="minorHAnsi"/>
          <w:lang w:val="it-IT"/>
        </w:rPr>
        <w:t xml:space="preserve">400 persone in tutto il mondo. </w:t>
      </w:r>
      <w:r w:rsidRPr="00044C55">
        <w:rPr>
          <w:rFonts w:asciiTheme="minorHAnsi" w:hAnsiTheme="minorHAnsi" w:cstheme="minorHAnsi"/>
          <w:szCs w:val="19"/>
          <w:lang w:val="it-IT" w:eastAsia="fr-FR"/>
        </w:rPr>
        <w:t xml:space="preserve">Il fatturato consolidato al 31 dicembre </w:t>
      </w:r>
      <w:r w:rsidRPr="00044C55">
        <w:rPr>
          <w:rFonts w:asciiTheme="minorHAnsi" w:hAnsiTheme="minorHAnsi" w:cstheme="minorHAnsi"/>
          <w:lang w:val="it-IT"/>
        </w:rPr>
        <w:t xml:space="preserve">2024 </w:t>
      </w:r>
      <w:r w:rsidRPr="00044C55">
        <w:rPr>
          <w:rFonts w:asciiTheme="minorHAnsi" w:hAnsiTheme="minorHAnsi" w:cstheme="minorHAnsi"/>
          <w:szCs w:val="19"/>
          <w:lang w:val="it-IT" w:eastAsia="fr-FR"/>
        </w:rPr>
        <w:t>si è attestato a</w:t>
      </w:r>
      <w:r w:rsidRPr="00044C55" w:rsidDel="00F77060">
        <w:rPr>
          <w:rFonts w:asciiTheme="minorHAnsi" w:hAnsiTheme="minorHAnsi" w:cstheme="minorHAnsi"/>
          <w:szCs w:val="19"/>
          <w:lang w:val="it-IT" w:eastAsia="fr-FR"/>
        </w:rPr>
        <w:t xml:space="preserve"> </w:t>
      </w:r>
      <w:r w:rsidRPr="00044C55">
        <w:rPr>
          <w:rFonts w:asciiTheme="minorHAnsi" w:hAnsiTheme="minorHAnsi" w:cstheme="minorHAnsi"/>
          <w:szCs w:val="19"/>
          <w:lang w:val="it-IT" w:eastAsia="fr-FR"/>
        </w:rPr>
        <w:t>CHF 1,891 miliardi.</w:t>
      </w:r>
    </w:p>
    <w:p w14:paraId="3B3EE26D" w14:textId="77777777" w:rsidR="00044C55" w:rsidRPr="00B160AA" w:rsidRDefault="00044C55" w:rsidP="00B160AA">
      <w:pPr>
        <w:rPr>
          <w:rFonts w:asciiTheme="minorHAnsi" w:eastAsiaTheme="minorEastAsia" w:hAnsiTheme="minorHAnsi" w:cstheme="minorHAnsi"/>
          <w:color w:val="2C2C2C" w:themeColor="text1" w:themeShade="80"/>
          <w:sz w:val="20"/>
          <w:szCs w:val="20"/>
          <w:lang w:val="it-IT" w:eastAsia="zh-CN"/>
        </w:rPr>
      </w:pPr>
    </w:p>
    <w:p w14:paraId="15672C8B" w14:textId="30B70D6A" w:rsidR="00B160AA" w:rsidRPr="00D31234"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lastRenderedPageBreak/>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r w:rsidRPr="000A7665">
        <w:rPr>
          <w:rFonts w:cs="Arial"/>
          <w:szCs w:val="19"/>
          <w:lang w:val="fr-CH" w:eastAsia="de-DE"/>
        </w:rPr>
        <w:t xml:space="preserve">Email: </w:t>
      </w:r>
      <w:hyperlink r:id="rId7"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75E324D" w14:textId="38B0F45C"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362656">
        <w:rPr>
          <w:rFonts w:asciiTheme="majorHAnsi" w:eastAsia="Microsoft YaHei" w:hAnsiTheme="majorHAnsi" w:cstheme="majorHAnsi"/>
          <w:szCs w:val="19"/>
          <w:lang w:val="en-US" w:eastAsia="zh-CN" w:bidi="th-TH"/>
        </w:rPr>
        <w:br/>
      </w:r>
      <w:r w:rsidRPr="00E960DE">
        <w:rPr>
          <w:rFonts w:asciiTheme="majorHAnsi" w:eastAsia="Microsoft YaHei" w:hAnsiTheme="majorHAnsi" w:cstheme="majorHAnsi"/>
          <w:szCs w:val="19"/>
          <w:lang w:val="en-US" w:eastAsia="zh-CN" w:bidi="th-TH"/>
        </w:rPr>
        <w:t xml:space="preserve">LinkedIn: </w:t>
      </w:r>
      <w:hyperlink r:id="rId8"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YouTube: </w:t>
      </w:r>
      <w:hyperlink r:id="rId9"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B160AA"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087D78">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86FD9" w14:textId="77777777" w:rsidR="00D61E6B" w:rsidRDefault="00D61E6B" w:rsidP="00BB5BE9">
      <w:pPr>
        <w:spacing w:line="240" w:lineRule="auto"/>
      </w:pPr>
      <w:r>
        <w:separator/>
      </w:r>
    </w:p>
  </w:endnote>
  <w:endnote w:type="continuationSeparator" w:id="0">
    <w:p w14:paraId="24E82BA0" w14:textId="77777777" w:rsidR="00D61E6B" w:rsidRDefault="00D61E6B"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End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A30B8" w14:textId="77777777" w:rsidR="00D61E6B" w:rsidRDefault="00D61E6B" w:rsidP="00BB5BE9">
      <w:pPr>
        <w:spacing w:line="240" w:lineRule="auto"/>
      </w:pPr>
      <w:r>
        <w:separator/>
      </w:r>
    </w:p>
  </w:footnote>
  <w:footnote w:type="continuationSeparator" w:id="0">
    <w:p w14:paraId="1132D930" w14:textId="77777777" w:rsidR="00D61E6B" w:rsidRDefault="00D61E6B"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D48DF" w14:textId="77777777" w:rsidR="00BB5BE9" w:rsidRPr="003E5180" w:rsidRDefault="00D31234"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0D44" w14:textId="77777777" w:rsidR="00F36CF1" w:rsidRPr="003E5180" w:rsidRDefault="00D31234"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1F76834"/>
    <w:multiLevelType w:val="hybridMultilevel"/>
    <w:tmpl w:val="A7B079F4"/>
    <w:lvl w:ilvl="0" w:tplc="1B22632A">
      <w:start w:val="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647F9D"/>
    <w:multiLevelType w:val="multilevel"/>
    <w:tmpl w:val="C4A8E0D6"/>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2E707D"/>
    <w:multiLevelType w:val="hybridMultilevel"/>
    <w:tmpl w:val="9232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0B0A06"/>
    <w:multiLevelType w:val="multilevel"/>
    <w:tmpl w:val="C4A8E0D6"/>
    <w:numStyleLink w:val="Style1"/>
  </w:abstractNum>
  <w:num w:numId="1" w16cid:durableId="1829831140">
    <w:abstractNumId w:val="9"/>
  </w:num>
  <w:num w:numId="2" w16cid:durableId="1910117757">
    <w:abstractNumId w:val="7"/>
  </w:num>
  <w:num w:numId="3" w16cid:durableId="1567957267">
    <w:abstractNumId w:val="6"/>
  </w:num>
  <w:num w:numId="4" w16cid:durableId="1160198511">
    <w:abstractNumId w:val="5"/>
  </w:num>
  <w:num w:numId="5" w16cid:durableId="742944915">
    <w:abstractNumId w:val="4"/>
  </w:num>
  <w:num w:numId="6" w16cid:durableId="192037177">
    <w:abstractNumId w:val="8"/>
  </w:num>
  <w:num w:numId="7" w16cid:durableId="1337878620">
    <w:abstractNumId w:val="3"/>
  </w:num>
  <w:num w:numId="8" w16cid:durableId="1007748591">
    <w:abstractNumId w:val="2"/>
  </w:num>
  <w:num w:numId="9" w16cid:durableId="191189862">
    <w:abstractNumId w:val="1"/>
  </w:num>
  <w:num w:numId="10" w16cid:durableId="146022137">
    <w:abstractNumId w:val="0"/>
  </w:num>
  <w:num w:numId="11" w16cid:durableId="1910112795">
    <w:abstractNumId w:val="11"/>
  </w:num>
  <w:num w:numId="12" w16cid:durableId="925384330">
    <w:abstractNumId w:val="14"/>
  </w:num>
  <w:num w:numId="13" w16cid:durableId="295335604">
    <w:abstractNumId w:val="12"/>
  </w:num>
  <w:num w:numId="14" w16cid:durableId="1056393786">
    <w:abstractNumId w:val="13"/>
  </w:num>
  <w:num w:numId="15" w16cid:durableId="17511497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22F64"/>
    <w:rsid w:val="00033B2E"/>
    <w:rsid w:val="00043F57"/>
    <w:rsid w:val="00044C55"/>
    <w:rsid w:val="00087D78"/>
    <w:rsid w:val="000936A8"/>
    <w:rsid w:val="000A25DF"/>
    <w:rsid w:val="000A7665"/>
    <w:rsid w:val="000C1D0E"/>
    <w:rsid w:val="000D5CF1"/>
    <w:rsid w:val="000E1D4D"/>
    <w:rsid w:val="000E38F3"/>
    <w:rsid w:val="000F06CC"/>
    <w:rsid w:val="000F6BD3"/>
    <w:rsid w:val="0012134F"/>
    <w:rsid w:val="00126BE0"/>
    <w:rsid w:val="00152ECE"/>
    <w:rsid w:val="00162F04"/>
    <w:rsid w:val="00163949"/>
    <w:rsid w:val="00165731"/>
    <w:rsid w:val="001742FB"/>
    <w:rsid w:val="00185617"/>
    <w:rsid w:val="00193DE7"/>
    <w:rsid w:val="001B7908"/>
    <w:rsid w:val="00267312"/>
    <w:rsid w:val="0027064C"/>
    <w:rsid w:val="00271DE8"/>
    <w:rsid w:val="002D2103"/>
    <w:rsid w:val="002D738B"/>
    <w:rsid w:val="002F47FE"/>
    <w:rsid w:val="00310503"/>
    <w:rsid w:val="003351F5"/>
    <w:rsid w:val="00355BAA"/>
    <w:rsid w:val="00362656"/>
    <w:rsid w:val="003643B2"/>
    <w:rsid w:val="003A29C4"/>
    <w:rsid w:val="003A6084"/>
    <w:rsid w:val="003B7844"/>
    <w:rsid w:val="003E5180"/>
    <w:rsid w:val="004038E7"/>
    <w:rsid w:val="004076D0"/>
    <w:rsid w:val="00441DD3"/>
    <w:rsid w:val="00451DAA"/>
    <w:rsid w:val="00481EA9"/>
    <w:rsid w:val="004852ED"/>
    <w:rsid w:val="004A4339"/>
    <w:rsid w:val="004B0E25"/>
    <w:rsid w:val="004C01C1"/>
    <w:rsid w:val="004C2489"/>
    <w:rsid w:val="004E795B"/>
    <w:rsid w:val="004F3549"/>
    <w:rsid w:val="0050581D"/>
    <w:rsid w:val="00516B12"/>
    <w:rsid w:val="00546823"/>
    <w:rsid w:val="00573DCA"/>
    <w:rsid w:val="005A48B2"/>
    <w:rsid w:val="005B4E61"/>
    <w:rsid w:val="005E0E2E"/>
    <w:rsid w:val="00600CB8"/>
    <w:rsid w:val="0064382B"/>
    <w:rsid w:val="006541EB"/>
    <w:rsid w:val="006A45F6"/>
    <w:rsid w:val="006B1C2C"/>
    <w:rsid w:val="006C3613"/>
    <w:rsid w:val="006E12E7"/>
    <w:rsid w:val="006F0B12"/>
    <w:rsid w:val="006F0CCC"/>
    <w:rsid w:val="006F5741"/>
    <w:rsid w:val="00753066"/>
    <w:rsid w:val="0076137D"/>
    <w:rsid w:val="007670E8"/>
    <w:rsid w:val="007B2868"/>
    <w:rsid w:val="007E0A29"/>
    <w:rsid w:val="008073DA"/>
    <w:rsid w:val="00817023"/>
    <w:rsid w:val="00831A2A"/>
    <w:rsid w:val="00832DE0"/>
    <w:rsid w:val="00866A02"/>
    <w:rsid w:val="008A6F0B"/>
    <w:rsid w:val="008B5EF4"/>
    <w:rsid w:val="008D353F"/>
    <w:rsid w:val="008F266B"/>
    <w:rsid w:val="00905406"/>
    <w:rsid w:val="009334C9"/>
    <w:rsid w:val="009367CA"/>
    <w:rsid w:val="009A0420"/>
    <w:rsid w:val="009A42B7"/>
    <w:rsid w:val="009A53C9"/>
    <w:rsid w:val="009D55C0"/>
    <w:rsid w:val="009D707C"/>
    <w:rsid w:val="009E6CF2"/>
    <w:rsid w:val="009E7F29"/>
    <w:rsid w:val="00A131E9"/>
    <w:rsid w:val="00A312CA"/>
    <w:rsid w:val="00A621D7"/>
    <w:rsid w:val="00A905EC"/>
    <w:rsid w:val="00AB644E"/>
    <w:rsid w:val="00B160AA"/>
    <w:rsid w:val="00B36206"/>
    <w:rsid w:val="00B87EDE"/>
    <w:rsid w:val="00BB5BE9"/>
    <w:rsid w:val="00BC2406"/>
    <w:rsid w:val="00BC6392"/>
    <w:rsid w:val="00BE14E4"/>
    <w:rsid w:val="00BF018C"/>
    <w:rsid w:val="00BF6A8D"/>
    <w:rsid w:val="00C02BF5"/>
    <w:rsid w:val="00C20D00"/>
    <w:rsid w:val="00C24262"/>
    <w:rsid w:val="00C25284"/>
    <w:rsid w:val="00C55A5E"/>
    <w:rsid w:val="00CB3413"/>
    <w:rsid w:val="00CC3CFF"/>
    <w:rsid w:val="00CC441E"/>
    <w:rsid w:val="00CC7F9D"/>
    <w:rsid w:val="00D12FF7"/>
    <w:rsid w:val="00D31234"/>
    <w:rsid w:val="00D33D04"/>
    <w:rsid w:val="00D4693B"/>
    <w:rsid w:val="00D5680F"/>
    <w:rsid w:val="00D61E6B"/>
    <w:rsid w:val="00D734CE"/>
    <w:rsid w:val="00DB1DC2"/>
    <w:rsid w:val="00DE5DD2"/>
    <w:rsid w:val="00E0622A"/>
    <w:rsid w:val="00E1498B"/>
    <w:rsid w:val="00E47885"/>
    <w:rsid w:val="00E5348C"/>
    <w:rsid w:val="00E53639"/>
    <w:rsid w:val="00E53A84"/>
    <w:rsid w:val="00E71828"/>
    <w:rsid w:val="00EC0ECA"/>
    <w:rsid w:val="00EE17E7"/>
    <w:rsid w:val="00F03D8B"/>
    <w:rsid w:val="00F06ABC"/>
    <w:rsid w:val="00F36CF1"/>
    <w:rsid w:val="00F70BCE"/>
    <w:rsid w:val="00F96AA4"/>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 w:type="numbering" w:customStyle="1" w:styleId="Style1">
    <w:name w:val="Style1"/>
    <w:uiPriority w:val="99"/>
    <w:rsid w:val="000D5CF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3</TotalTime>
  <Pages>3</Pages>
  <Words>965</Words>
  <Characters>5504</Characters>
  <Application>Microsoft Office Word</Application>
  <DocSecurity>0</DocSecurity>
  <Lines>45</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2015-02-06T09:00:00Z</cp:lastPrinted>
  <dcterms:created xsi:type="dcterms:W3CDTF">2025-03-11T14:21:00Z</dcterms:created>
  <dcterms:modified xsi:type="dcterms:W3CDTF">2025-03-11T14:23:00Z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